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97" w:rsidRPr="00266D49" w:rsidRDefault="00855925" w:rsidP="00CA6441">
      <w:pPr>
        <w:spacing w:line="360" w:lineRule="auto"/>
      </w:pPr>
      <w:r>
        <w:t>SALK-Medienmitteilung, 1</w:t>
      </w:r>
      <w:r w:rsidR="00455E93">
        <w:t>7</w:t>
      </w:r>
      <w:r w:rsidR="00266D49" w:rsidRPr="00266D49">
        <w:t>. Dezember 2019</w:t>
      </w:r>
    </w:p>
    <w:p w:rsidR="00266D49" w:rsidRPr="00266D49" w:rsidRDefault="00266D49" w:rsidP="00CA6441">
      <w:pPr>
        <w:spacing w:line="360" w:lineRule="auto"/>
      </w:pPr>
    </w:p>
    <w:p w:rsidR="00266D49" w:rsidRPr="00266D49" w:rsidRDefault="00D7627D" w:rsidP="00CA6441">
      <w:pPr>
        <w:spacing w:line="360" w:lineRule="auto"/>
        <w:rPr>
          <w:rFonts w:ascii="Calibri" w:hAnsi="Calibri" w:cs="Calibri"/>
          <w:b/>
          <w:bCs/>
          <w:color w:val="92D050"/>
          <w:sz w:val="28"/>
          <w:szCs w:val="28"/>
        </w:rPr>
      </w:pPr>
      <w:r>
        <w:rPr>
          <w:b/>
          <w:bCs/>
          <w:color w:val="92D050"/>
          <w:sz w:val="28"/>
          <w:szCs w:val="28"/>
        </w:rPr>
        <w:t xml:space="preserve">Neues und einzigartiges </w:t>
      </w:r>
      <w:r w:rsidR="00FB4B1C">
        <w:rPr>
          <w:b/>
          <w:bCs/>
          <w:color w:val="92D050"/>
          <w:sz w:val="28"/>
          <w:szCs w:val="28"/>
        </w:rPr>
        <w:t>Angebot für Salzburger Patientinnen und Patienten</w:t>
      </w:r>
      <w:r>
        <w:rPr>
          <w:b/>
          <w:bCs/>
          <w:color w:val="92D050"/>
          <w:sz w:val="28"/>
          <w:szCs w:val="28"/>
        </w:rPr>
        <w:t xml:space="preserve">: ambulantes </w:t>
      </w:r>
      <w:proofErr w:type="spellStart"/>
      <w:r w:rsidR="00266D49" w:rsidRPr="00266D49">
        <w:rPr>
          <w:b/>
          <w:bCs/>
          <w:color w:val="92D050"/>
          <w:sz w:val="28"/>
          <w:szCs w:val="28"/>
        </w:rPr>
        <w:t>Rehazentrum</w:t>
      </w:r>
      <w:proofErr w:type="spellEnd"/>
      <w:r w:rsidR="00266D49" w:rsidRPr="00266D49">
        <w:rPr>
          <w:b/>
          <w:bCs/>
          <w:color w:val="92D050"/>
          <w:sz w:val="28"/>
          <w:szCs w:val="28"/>
        </w:rPr>
        <w:t xml:space="preserve"> eröffnet im Sommer 2020</w:t>
      </w:r>
    </w:p>
    <w:p w:rsidR="00CA6441" w:rsidRDefault="00CA6441" w:rsidP="00CA6441">
      <w:pPr>
        <w:spacing w:line="360" w:lineRule="auto"/>
      </w:pPr>
    </w:p>
    <w:p w:rsidR="00D7627D" w:rsidRDefault="00D7627D" w:rsidP="00CA6441">
      <w:pPr>
        <w:spacing w:line="360" w:lineRule="auto"/>
      </w:pPr>
      <w:r>
        <w:t>Ab Mitte nächsten Jahres gibt es in der Stadt Salzburg ein weiteres Angebot zur Verbesserung</w:t>
      </w:r>
      <w:r w:rsidR="0020759D">
        <w:t xml:space="preserve"> der</w:t>
      </w:r>
      <w:r>
        <w:t xml:space="preserve"> Gesundheit</w:t>
      </w:r>
      <w:r w:rsidR="0020759D">
        <w:t>sversorgung</w:t>
      </w:r>
      <w:r w:rsidR="00855925">
        <w:t xml:space="preserve">: </w:t>
      </w:r>
      <w:r>
        <w:t>ein</w:t>
      </w:r>
      <w:r w:rsidR="00855925">
        <w:t xml:space="preserve"> neues</w:t>
      </w:r>
      <w:r w:rsidR="00635BC7">
        <w:t>,</w:t>
      </w:r>
      <w:r w:rsidR="00855925">
        <w:t xml:space="preserve"> ambulantes </w:t>
      </w:r>
      <w:proofErr w:type="spellStart"/>
      <w:r w:rsidR="00855925">
        <w:t>Rehazentrum</w:t>
      </w:r>
      <w:proofErr w:type="spellEnd"/>
      <w:r w:rsidR="0020759D">
        <w:t>,</w:t>
      </w:r>
      <w:r w:rsidR="004919B1">
        <w:t xml:space="preserve"> das </w:t>
      </w:r>
      <w:r w:rsidR="00556B2C">
        <w:t xml:space="preserve">an drei Standorten </w:t>
      </w:r>
      <w:r w:rsidR="0020759D">
        <w:t>Erkrankungen in den</w:t>
      </w:r>
      <w:r w:rsidR="00855925">
        <w:t xml:space="preserve"> </w:t>
      </w:r>
      <w:r w:rsidR="0020759D">
        <w:t>Bereichen</w:t>
      </w:r>
      <w:r>
        <w:t xml:space="preserve"> Bewegungs- und Stützapparat, Onkologie, Atmungsorgane, Stoffwechsel, Neurologie und Psychiatrie</w:t>
      </w:r>
      <w:r w:rsidR="00855925">
        <w:t xml:space="preserve"> abdeckt</w:t>
      </w:r>
      <w:r>
        <w:t>. Die Le</w:t>
      </w:r>
      <w:r w:rsidR="0020759D">
        <w:t xml:space="preserve">istungen werden </w:t>
      </w:r>
      <w:r w:rsidR="00BC10FF">
        <w:t xml:space="preserve">von </w:t>
      </w:r>
      <w:bookmarkStart w:id="0" w:name="_GoBack"/>
      <w:bookmarkEnd w:id="0"/>
      <w:r w:rsidR="004919B1">
        <w:t xml:space="preserve">der </w:t>
      </w:r>
      <w:r>
        <w:t>Pensionsversicherungsanstalt bzw. den Sozialversicherungen übernommen</w:t>
      </w:r>
      <w:r w:rsidR="0020759D">
        <w:t xml:space="preserve"> – für die Patientinnen und Patienten fallen keine Kosten an</w:t>
      </w:r>
      <w:r>
        <w:t xml:space="preserve">. Für Versicherte der SVA </w:t>
      </w:r>
      <w:r w:rsidR="00635BC7">
        <w:t xml:space="preserve">und </w:t>
      </w:r>
      <w:proofErr w:type="spellStart"/>
      <w:r w:rsidR="00635BC7">
        <w:t>KfA</w:t>
      </w:r>
      <w:proofErr w:type="spellEnd"/>
      <w:r w:rsidR="00635BC7">
        <w:t xml:space="preserve"> Salzburg wird zudem</w:t>
      </w:r>
      <w:r>
        <w:t xml:space="preserve"> amb</w:t>
      </w:r>
      <w:r w:rsidR="00855925">
        <w:t>ulante Rehabilitation bei Herz-</w:t>
      </w:r>
      <w:r>
        <w:t xml:space="preserve">Kreislauf-Erkrankungen angeboten. </w:t>
      </w:r>
    </w:p>
    <w:p w:rsidR="00D7627D" w:rsidRDefault="00D7627D" w:rsidP="00CA6441">
      <w:pPr>
        <w:spacing w:line="360" w:lineRule="auto"/>
      </w:pPr>
    </w:p>
    <w:p w:rsidR="00323FF0" w:rsidRDefault="00855925" w:rsidP="00CA6441">
      <w:pPr>
        <w:spacing w:line="360" w:lineRule="auto"/>
      </w:pPr>
      <w:r>
        <w:t xml:space="preserve">Nach einem Vergabeverfahren durch die Pensionsversicherungsanstalt erhielt das </w:t>
      </w:r>
      <w:r w:rsidR="0020759D">
        <w:t>„</w:t>
      </w:r>
      <w:proofErr w:type="spellStart"/>
      <w:r w:rsidR="00D7627D">
        <w:t>Rehazentrum</w:t>
      </w:r>
      <w:proofErr w:type="spellEnd"/>
      <w:r w:rsidR="00D7627D">
        <w:t xml:space="preserve"> Salzburg</w:t>
      </w:r>
      <w:r w:rsidR="0020759D">
        <w:t>“ die Vertragszusage. Das „</w:t>
      </w:r>
      <w:proofErr w:type="spellStart"/>
      <w:r w:rsidR="0020759D">
        <w:t>Rehazentrum</w:t>
      </w:r>
      <w:proofErr w:type="spellEnd"/>
      <w:r w:rsidR="0020759D">
        <w:t xml:space="preserve"> Salzburg“ ist </w:t>
      </w:r>
      <w:r w:rsidR="00D7627D">
        <w:t>eine gemeinsame Einrichtung der Salzburger Landeskliniken</w:t>
      </w:r>
      <w:r w:rsidR="00635BC7">
        <w:t xml:space="preserve"> und der </w:t>
      </w:r>
      <w:proofErr w:type="spellStart"/>
      <w:r w:rsidR="00635BC7">
        <w:t>Humanocare</w:t>
      </w:r>
      <w:proofErr w:type="spellEnd"/>
      <w:r w:rsidR="0020759D">
        <w:t>. Die beiden Partner betreiben</w:t>
      </w:r>
      <w:r w:rsidR="00D7627D">
        <w:t xml:space="preserve"> schon </w:t>
      </w:r>
      <w:r w:rsidR="0020759D">
        <w:t xml:space="preserve">bisher die </w:t>
      </w:r>
      <w:r w:rsidR="00D7627D">
        <w:t>stationäre neurologisc</w:t>
      </w:r>
      <w:r w:rsidR="00635BC7">
        <w:t xml:space="preserve">he Rehabilitationseinrichtung </w:t>
      </w:r>
      <w:r w:rsidR="0020759D">
        <w:t>„</w:t>
      </w:r>
      <w:proofErr w:type="spellStart"/>
      <w:r w:rsidR="0020759D">
        <w:t>NeuroCare</w:t>
      </w:r>
      <w:proofErr w:type="spellEnd"/>
      <w:r w:rsidR="0020759D">
        <w:t xml:space="preserve">“ </w:t>
      </w:r>
      <w:r w:rsidR="00635BC7">
        <w:t xml:space="preserve">auf dem Gelände des Universitätsklinikums Salzburg Campus </w:t>
      </w:r>
      <w:r w:rsidR="00D7627D">
        <w:t>C</w:t>
      </w:r>
      <w:r>
        <w:t>h</w:t>
      </w:r>
      <w:r w:rsidR="0020759D">
        <w:t>ristian-Doppler-Klinik</w:t>
      </w:r>
      <w:r w:rsidR="00D7627D">
        <w:t>. Das</w:t>
      </w:r>
      <w:r w:rsidR="00556B2C">
        <w:t xml:space="preserve"> sind die drei Standorte des </w:t>
      </w:r>
      <w:r w:rsidR="00323FF0">
        <w:t>neue</w:t>
      </w:r>
      <w:r w:rsidR="00556B2C">
        <w:t>n</w:t>
      </w:r>
      <w:r w:rsidR="00455E93">
        <w:t>, ambulanten</w:t>
      </w:r>
      <w:r w:rsidR="00D7627D">
        <w:t xml:space="preserve"> </w:t>
      </w:r>
      <w:r w:rsidR="0020759D">
        <w:t>„</w:t>
      </w:r>
      <w:proofErr w:type="spellStart"/>
      <w:r w:rsidR="00D7627D">
        <w:t>Rehazentrum</w:t>
      </w:r>
      <w:r w:rsidR="00556B2C">
        <w:t>s</w:t>
      </w:r>
      <w:proofErr w:type="spellEnd"/>
      <w:r w:rsidR="00D7627D">
        <w:t xml:space="preserve"> Salzburg</w:t>
      </w:r>
      <w:r w:rsidR="0020759D">
        <w:t>“</w:t>
      </w:r>
      <w:r w:rsidR="00323FF0">
        <w:t xml:space="preserve">: </w:t>
      </w:r>
    </w:p>
    <w:p w:rsidR="00323FF0" w:rsidRDefault="00323FF0" w:rsidP="00CA6441">
      <w:pPr>
        <w:spacing w:line="360" w:lineRule="auto"/>
      </w:pPr>
    </w:p>
    <w:p w:rsidR="00323FF0" w:rsidRDefault="00323FF0" w:rsidP="00323FF0">
      <w:pPr>
        <w:pStyle w:val="Listenabsatz"/>
        <w:numPr>
          <w:ilvl w:val="0"/>
          <w:numId w:val="1"/>
        </w:numPr>
        <w:spacing w:line="360" w:lineRule="auto"/>
      </w:pPr>
      <w:r>
        <w:t xml:space="preserve">In der Chirurgie West (Haus A) </w:t>
      </w:r>
      <w:r w:rsidR="00635BC7">
        <w:t>auf dem</w:t>
      </w:r>
      <w:r w:rsidR="00D7627D">
        <w:t xml:space="preserve"> Gelände des </w:t>
      </w:r>
      <w:r w:rsidR="00635BC7">
        <w:t xml:space="preserve">Universitätsklinikums Campus </w:t>
      </w:r>
      <w:r w:rsidR="00D7627D">
        <w:t>Landeskrankenhaus</w:t>
      </w:r>
      <w:r w:rsidR="00635BC7">
        <w:t xml:space="preserve"> </w:t>
      </w:r>
      <w:r>
        <w:t xml:space="preserve">werden eigene, moderne Räumlichkeiten bezogen. </w:t>
      </w:r>
    </w:p>
    <w:p w:rsidR="00323FF0" w:rsidRDefault="00D7627D" w:rsidP="008165FA">
      <w:pPr>
        <w:pStyle w:val="Listenabsatz"/>
        <w:numPr>
          <w:ilvl w:val="0"/>
          <w:numId w:val="1"/>
        </w:numPr>
        <w:spacing w:line="360" w:lineRule="auto"/>
      </w:pPr>
      <w:r>
        <w:t>Für neurologische Erkran</w:t>
      </w:r>
      <w:r w:rsidR="00323FF0">
        <w:t xml:space="preserve">kungen </w:t>
      </w:r>
      <w:r w:rsidR="00312D2A">
        <w:t xml:space="preserve">wird </w:t>
      </w:r>
      <w:r w:rsidR="00635BC7">
        <w:t>auf dem Campus Chr</w:t>
      </w:r>
      <w:r w:rsidR="00312D2A">
        <w:t xml:space="preserve">istian-Doppler-Klinik </w:t>
      </w:r>
      <w:r w:rsidR="0020759D">
        <w:t>zur</w:t>
      </w:r>
      <w:r w:rsidR="00312D2A">
        <w:t xml:space="preserve"> bestehenden stationären Reha </w:t>
      </w:r>
      <w:r w:rsidR="0020759D">
        <w:t xml:space="preserve">in unmittelbarer Nähe </w:t>
      </w:r>
      <w:r w:rsidR="00312D2A">
        <w:t>eine neue, ambulante Einrichtung geschaffen</w:t>
      </w:r>
      <w:r>
        <w:t>.</w:t>
      </w:r>
    </w:p>
    <w:p w:rsidR="00D7627D" w:rsidRDefault="00323FF0" w:rsidP="00924585">
      <w:pPr>
        <w:pStyle w:val="Listenabsatz"/>
        <w:numPr>
          <w:ilvl w:val="0"/>
          <w:numId w:val="1"/>
        </w:numPr>
        <w:spacing w:line="360" w:lineRule="auto"/>
      </w:pPr>
      <w:r>
        <w:t>Zudem wird</w:t>
      </w:r>
      <w:r w:rsidR="00855925">
        <w:t xml:space="preserve"> d</w:t>
      </w:r>
      <w:r w:rsidR="00D7627D">
        <w:t xml:space="preserve">ie ambulante psychiatrische Reha </w:t>
      </w:r>
      <w:r>
        <w:t xml:space="preserve">(APR) in der </w:t>
      </w:r>
      <w:proofErr w:type="spellStart"/>
      <w:r>
        <w:t>Imbergstraße</w:t>
      </w:r>
      <w:proofErr w:type="spellEnd"/>
      <w:r>
        <w:t xml:space="preserve"> </w:t>
      </w:r>
      <w:r w:rsidR="00D7627D">
        <w:t xml:space="preserve">mit Jahresmitte 2020 zum </w:t>
      </w:r>
      <w:r w:rsidR="004919B1">
        <w:t>„</w:t>
      </w:r>
      <w:proofErr w:type="spellStart"/>
      <w:r w:rsidR="00D7627D">
        <w:t>Rehazentrum</w:t>
      </w:r>
      <w:proofErr w:type="spellEnd"/>
      <w:r w:rsidR="00D7627D">
        <w:t xml:space="preserve"> Salzburg</w:t>
      </w:r>
      <w:r w:rsidR="004919B1">
        <w:t>“</w:t>
      </w:r>
      <w:r w:rsidR="00D7627D">
        <w:t xml:space="preserve"> </w:t>
      </w:r>
      <w:r w:rsidR="00855925">
        <w:t xml:space="preserve">gehören </w:t>
      </w:r>
      <w:r w:rsidR="00D7627D">
        <w:t>und ihre erfolgrei</w:t>
      </w:r>
      <w:r w:rsidR="0020759D">
        <w:t xml:space="preserve">che Arbeit am gewohnten Standort </w:t>
      </w:r>
      <w:r w:rsidR="00D7627D">
        <w:t>fort</w:t>
      </w:r>
      <w:r w:rsidR="00855925">
        <w:t>führen</w:t>
      </w:r>
      <w:r w:rsidR="00D7627D">
        <w:t>.</w:t>
      </w:r>
      <w:r w:rsidR="00CA6441">
        <w:t xml:space="preserve"> </w:t>
      </w:r>
    </w:p>
    <w:p w:rsidR="00323FF0" w:rsidRDefault="00323FF0" w:rsidP="00CA6441">
      <w:pPr>
        <w:spacing w:line="360" w:lineRule="auto"/>
      </w:pPr>
    </w:p>
    <w:p w:rsidR="00D7627D" w:rsidRDefault="00D7627D" w:rsidP="00CA6441">
      <w:pPr>
        <w:spacing w:line="360" w:lineRule="auto"/>
      </w:pPr>
      <w:r>
        <w:t xml:space="preserve">„Unsere </w:t>
      </w:r>
      <w:r w:rsidR="00312D2A">
        <w:t xml:space="preserve">Patientinnen und </w:t>
      </w:r>
      <w:r w:rsidR="00B3117D">
        <w:t>Patienten an</w:t>
      </w:r>
      <w:r>
        <w:t xml:space="preserve"> den bestehenden Standorten sind sehr zufrieden</w:t>
      </w:r>
      <w:r w:rsidR="00635BC7">
        <w:t>“</w:t>
      </w:r>
      <w:r w:rsidR="00B3117D">
        <w:t xml:space="preserve">, berichtet Gerlinde </w:t>
      </w:r>
      <w:proofErr w:type="spellStart"/>
      <w:r w:rsidR="00B3117D">
        <w:t>Rogatsch</w:t>
      </w:r>
      <w:proofErr w:type="spellEnd"/>
      <w:r w:rsidR="00B3117D">
        <w:t xml:space="preserve">, Geschäftsführerin des </w:t>
      </w:r>
      <w:r w:rsidR="004919B1">
        <w:t>„</w:t>
      </w:r>
      <w:proofErr w:type="spellStart"/>
      <w:r w:rsidR="00B3117D">
        <w:t>Rehazentrums</w:t>
      </w:r>
      <w:proofErr w:type="spellEnd"/>
      <w:r w:rsidR="00B3117D">
        <w:t xml:space="preserve"> Salzburg</w:t>
      </w:r>
      <w:r w:rsidR="004919B1">
        <w:t>“</w:t>
      </w:r>
      <w:r w:rsidR="00B3117D">
        <w:t>. „</w:t>
      </w:r>
      <w:r>
        <w:t xml:space="preserve">Wir freuen uns, dass diese Erfahrung und die enge Zusammenarbeit mit den </w:t>
      </w:r>
      <w:r w:rsidR="00312D2A">
        <w:t xml:space="preserve">Expertinnen und </w:t>
      </w:r>
      <w:r>
        <w:t>Experten des Uniklinikums durch den Vertragszuschlag der PVA honoriert wurde</w:t>
      </w:r>
      <w:r w:rsidR="00494299">
        <w:t>n</w:t>
      </w:r>
      <w:r>
        <w:t xml:space="preserve">. Ab Sommer 2020 haben </w:t>
      </w:r>
      <w:r w:rsidR="00323FF0">
        <w:t>betroffene Patientinnen und Patienten</w:t>
      </w:r>
      <w:r w:rsidR="00B3117D">
        <w:t xml:space="preserve"> in Salzburg endlich </w:t>
      </w:r>
      <w:r>
        <w:t>in allen Krankheitsbildern</w:t>
      </w:r>
      <w:r w:rsidR="0020759D">
        <w:t xml:space="preserve"> Zugang zu ambulanter Rehabilitation</w:t>
      </w:r>
      <w:r>
        <w:t xml:space="preserve">.“ Ärztlicher </w:t>
      </w:r>
      <w:r>
        <w:lastRenderedPageBreak/>
        <w:t xml:space="preserve">Leiter des neuen </w:t>
      </w:r>
      <w:proofErr w:type="spellStart"/>
      <w:r>
        <w:t>Rehazentrums</w:t>
      </w:r>
      <w:proofErr w:type="spellEnd"/>
      <w:r>
        <w:t xml:space="preserve"> ist </w:t>
      </w:r>
      <w:r w:rsidR="00635BC7">
        <w:t>Professor Josef</w:t>
      </w:r>
      <w:r>
        <w:t xml:space="preserve"> Niebauer, der am </w:t>
      </w:r>
      <w:r w:rsidR="00635BC7">
        <w:t>Universitätsi</w:t>
      </w:r>
      <w:r>
        <w:t xml:space="preserve">nstitut für Sportmedizin schon in der Vergangenheit ambulante Rehabilitation bei Herz-Kreislauf-Erkrankungen durchgeführt hat. </w:t>
      </w:r>
    </w:p>
    <w:p w:rsidR="00266D49" w:rsidRPr="00266D49" w:rsidRDefault="00266D49" w:rsidP="00CA6441">
      <w:pPr>
        <w:spacing w:line="360" w:lineRule="auto"/>
      </w:pPr>
    </w:p>
    <w:p w:rsidR="00266D49" w:rsidRPr="00266D49" w:rsidRDefault="00266D49" w:rsidP="00CA6441">
      <w:pPr>
        <w:spacing w:line="360" w:lineRule="auto"/>
      </w:pPr>
      <w:r w:rsidRPr="00266D49">
        <w:t xml:space="preserve">Das </w:t>
      </w:r>
      <w:r w:rsidR="00323FF0">
        <w:t xml:space="preserve">Universitätsklinikum </w:t>
      </w:r>
      <w:r w:rsidRPr="00266D49">
        <w:t>hat rehabilitative Leistungen bisher in geringem Umfang im Bereich der Physikalischen Medizin erbracht</w:t>
      </w:r>
      <w:r w:rsidR="00323FF0">
        <w:t xml:space="preserve">, ohne dass es dafür eine entsprechende Finanzierung gab. Nun wird dieses Angebot an die </w:t>
      </w:r>
      <w:r w:rsidRPr="00266D49">
        <w:t>gesetzlich zuständige Rehabilitation</w:t>
      </w:r>
      <w:r w:rsidR="00323FF0">
        <w:t xml:space="preserve"> übertragen</w:t>
      </w:r>
      <w:r w:rsidRPr="00266D49">
        <w:t>. „Durch den neuen Vertrag können wir diese Leistungen endlich mit einer vert</w:t>
      </w:r>
      <w:r w:rsidR="00635BC7">
        <w:t>raglichen Honorierung erbringen</w:t>
      </w:r>
      <w:r w:rsidRPr="00266D49">
        <w:t>“</w:t>
      </w:r>
      <w:r w:rsidR="00635BC7">
        <w:t>, betont</w:t>
      </w:r>
      <w:r w:rsidRPr="00266D49">
        <w:t xml:space="preserve"> </w:t>
      </w:r>
      <w:r>
        <w:t xml:space="preserve">SALK-Geschäftsführer </w:t>
      </w:r>
      <w:r w:rsidRPr="00266D49">
        <w:t>Paul Sungler. „D</w:t>
      </w:r>
      <w:r>
        <w:t>er Großteil unserer Patientinnen und Patienten</w:t>
      </w:r>
      <w:r w:rsidRPr="00266D49">
        <w:t xml:space="preserve"> ist in der ambulanten Reha richtig betreut. Für schwere Fälle, </w:t>
      </w:r>
      <w:r w:rsidR="00635BC7">
        <w:t xml:space="preserve">bei </w:t>
      </w:r>
      <w:r w:rsidRPr="00266D49">
        <w:t>denen die ambulante Reha oder die Betreuung durch niedergelassene Therapeuten nicht möglich ist, haben wir auch weiterhin Unterstützungsmöglichkeiten in unserer Einheit für Physikalische M</w:t>
      </w:r>
      <w:r w:rsidR="00312D2A">
        <w:t>edizin</w:t>
      </w:r>
      <w:r w:rsidRPr="00266D49">
        <w:t>.“</w:t>
      </w:r>
    </w:p>
    <w:p w:rsidR="00266D49" w:rsidRDefault="00266D49" w:rsidP="00CA6441">
      <w:pPr>
        <w:spacing w:line="360" w:lineRule="auto"/>
      </w:pPr>
    </w:p>
    <w:p w:rsidR="00266D49" w:rsidRDefault="00266D49" w:rsidP="00CA6441">
      <w:pPr>
        <w:spacing w:line="360" w:lineRule="auto"/>
      </w:pPr>
      <w:r w:rsidRPr="0059189D">
        <w:t>Die Salzburger Landeskliniken (SALK) versorgen als größter Gesundheitsanbieter Salzbu</w:t>
      </w:r>
      <w:r>
        <w:t>rgs mit 6.400 Mitarbeiterinnen und Mitarbeiter mehr als</w:t>
      </w:r>
      <w:r w:rsidRPr="0059189D">
        <w:t xml:space="preserve"> 73.000 vollstationäre, 9.000 tagesklinische und 9</w:t>
      </w:r>
      <w:r>
        <w:t>40.000 ambulante Patientinnen und Patienten</w:t>
      </w:r>
      <w:r w:rsidRPr="0059189D">
        <w:t xml:space="preserve"> im Jahr. Sie bestehen aus dem Uniklinikum Salzburg mit dem Campus Landeskrankenhaus und Campus Christian-Doppler-Klinik in der Stadt Salzburg und den Landeskliniken in Hallein, St. Veit und Tamsweg.</w:t>
      </w:r>
    </w:p>
    <w:p w:rsidR="00266D49" w:rsidRDefault="00266D49" w:rsidP="00CA6441">
      <w:pPr>
        <w:spacing w:line="360" w:lineRule="auto"/>
      </w:pPr>
    </w:p>
    <w:p w:rsidR="00494299" w:rsidRDefault="00494299" w:rsidP="00CA6441">
      <w:pPr>
        <w:spacing w:line="360" w:lineRule="auto"/>
      </w:pPr>
      <w:r>
        <w:t xml:space="preserve">Die </w:t>
      </w:r>
      <w:proofErr w:type="spellStart"/>
      <w:r>
        <w:t>Humanocare</w:t>
      </w:r>
      <w:proofErr w:type="spellEnd"/>
      <w:r>
        <w:t xml:space="preserve"> führt Betriebe in der Langzeitpflege und Rehabilitation, darunter gemeinsam mit den Salzburger Landeskliniken die stationäre neurologische Rehabilitationsklinik </w:t>
      </w:r>
      <w:r w:rsidR="00455E93">
        <w:t>„</w:t>
      </w:r>
      <w:proofErr w:type="spellStart"/>
      <w:r>
        <w:t>NeuroCare</w:t>
      </w:r>
      <w:proofErr w:type="spellEnd"/>
      <w:r w:rsidR="00455E93">
        <w:t>“</w:t>
      </w:r>
      <w:r>
        <w:t xml:space="preserve"> mit 29 Betten. Weitere von der </w:t>
      </w:r>
      <w:proofErr w:type="spellStart"/>
      <w:r>
        <w:t>Humanocare</w:t>
      </w:r>
      <w:proofErr w:type="spellEnd"/>
      <w:r>
        <w:t xml:space="preserve"> geführte </w:t>
      </w:r>
      <w:proofErr w:type="spellStart"/>
      <w:r>
        <w:t>Rehaeinrichtungen</w:t>
      </w:r>
      <w:proofErr w:type="spellEnd"/>
      <w:r>
        <w:t xml:space="preserve"> sind die ambulan</w:t>
      </w:r>
      <w:r w:rsidR="00CA6441">
        <w:t>te Wirbelsäulenrehabilitation auf dem</w:t>
      </w:r>
      <w:r>
        <w:t xml:space="preserve"> Gelände des UKH in Salzburg oder das </w:t>
      </w:r>
      <w:proofErr w:type="spellStart"/>
      <w:r>
        <w:t>Rehazentrum</w:t>
      </w:r>
      <w:proofErr w:type="spellEnd"/>
      <w:r>
        <w:t xml:space="preserve"> in Münster, Tirol. </w:t>
      </w:r>
    </w:p>
    <w:p w:rsidR="00494299" w:rsidRDefault="00494299" w:rsidP="00CA6441">
      <w:pPr>
        <w:spacing w:line="360" w:lineRule="auto"/>
      </w:pPr>
      <w:r>
        <w:t xml:space="preserve"> </w:t>
      </w:r>
    </w:p>
    <w:p w:rsidR="00266D49" w:rsidRDefault="00266D49" w:rsidP="00CA6441">
      <w:pPr>
        <w:spacing w:line="360" w:lineRule="auto"/>
      </w:pPr>
      <w:r>
        <w:t>Bei Rückfragen:</w:t>
      </w:r>
    </w:p>
    <w:p w:rsidR="00266D49" w:rsidRDefault="00266D49" w:rsidP="00CA6441">
      <w:pPr>
        <w:spacing w:line="360" w:lineRule="auto"/>
      </w:pPr>
      <w:r>
        <w:t xml:space="preserve">Wolfgang Fürweger </w:t>
      </w:r>
    </w:p>
    <w:p w:rsidR="00266D49" w:rsidRDefault="00266D49" w:rsidP="00CA6441">
      <w:pPr>
        <w:spacing w:line="360" w:lineRule="auto"/>
      </w:pPr>
      <w:r>
        <w:t>Leiter Unternehmenskommunikation &amp; Marketing</w:t>
      </w:r>
    </w:p>
    <w:p w:rsidR="00266D49" w:rsidRPr="0059189D" w:rsidRDefault="00266D49" w:rsidP="00CA6441">
      <w:pPr>
        <w:spacing w:line="360" w:lineRule="auto"/>
        <w:rPr>
          <w:lang w:val="de-DE"/>
        </w:rPr>
      </w:pPr>
      <w:r>
        <w:t>+ 43 676 8997-20012</w:t>
      </w:r>
    </w:p>
    <w:p w:rsidR="00266D49" w:rsidRPr="00266D49" w:rsidRDefault="00266D49" w:rsidP="00CA6441">
      <w:pPr>
        <w:spacing w:line="360" w:lineRule="auto"/>
      </w:pPr>
    </w:p>
    <w:sectPr w:rsidR="00266D49" w:rsidRPr="00266D49" w:rsidSect="00710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247" w:bottom="153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18" w:rsidRDefault="00C85618" w:rsidP="00710231">
      <w:r>
        <w:separator/>
      </w:r>
    </w:p>
  </w:endnote>
  <w:endnote w:type="continuationSeparator" w:id="0">
    <w:p w:rsidR="00C85618" w:rsidRDefault="00C85618" w:rsidP="0071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31" w:rsidRDefault="007102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2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4876"/>
      <w:gridCol w:w="3288"/>
    </w:tblGrid>
    <w:tr w:rsidR="00710231" w:rsidTr="00710231">
      <w:trPr>
        <w:jc w:val="right"/>
      </w:trPr>
      <w:tc>
        <w:tcPr>
          <w:tcW w:w="1928" w:type="dxa"/>
          <w:tcMar>
            <w:left w:w="0" w:type="dxa"/>
            <w:right w:w="0" w:type="dxa"/>
          </w:tcMar>
        </w:tcPr>
        <w:p w:rsidR="00710231" w:rsidRDefault="00710231" w:rsidP="00710231">
          <w:pPr>
            <w:pStyle w:val="otgFooterBold"/>
          </w:pPr>
          <w:r>
            <w:t>Universitätsklinikum der</w:t>
          </w:r>
        </w:p>
        <w:p w:rsidR="00710231" w:rsidRDefault="00710231" w:rsidP="00710231">
          <w:pPr>
            <w:pStyle w:val="otgFooterBold"/>
          </w:pPr>
          <w:r>
            <w:t>Paracelsus Medizinischen</w:t>
          </w:r>
        </w:p>
        <w:p w:rsidR="00710231" w:rsidRDefault="00710231" w:rsidP="00710231">
          <w:pPr>
            <w:pStyle w:val="otgFooterBold"/>
          </w:pPr>
          <w:r>
            <w:t>Privatuniversität</w:t>
          </w:r>
        </w:p>
      </w:tc>
      <w:tc>
        <w:tcPr>
          <w:tcW w:w="4876" w:type="dxa"/>
          <w:tcMar>
            <w:left w:w="283" w:type="dxa"/>
            <w:right w:w="0" w:type="dxa"/>
          </w:tcMar>
        </w:tcPr>
        <w:p w:rsidR="00710231" w:rsidRDefault="00710231" w:rsidP="00710231">
          <w:pPr>
            <w:pStyle w:val="otgFooterRegular"/>
          </w:pPr>
          <w:r>
            <w:t>Gemeinnützige Salzburger Landeskliniken Betriebsgesellschaft mbH</w:t>
          </w:r>
        </w:p>
        <w:p w:rsidR="00710231" w:rsidRDefault="00710231" w:rsidP="00710231">
          <w:pPr>
            <w:pStyle w:val="otgFooterRegular"/>
          </w:pPr>
          <w:r>
            <w:t>Salzburger Landeskliniken | Müllner Hauptstraße 48</w:t>
          </w:r>
        </w:p>
        <w:p w:rsidR="00710231" w:rsidRDefault="00710231" w:rsidP="00710231">
          <w:pPr>
            <w:pStyle w:val="otgFooterRegular"/>
          </w:pPr>
          <w:r>
            <w:t>5020 Salzburg | UID-Nr. ATU57476234</w:t>
          </w:r>
        </w:p>
        <w:p w:rsidR="00710231" w:rsidRDefault="00710231" w:rsidP="00710231">
          <w:pPr>
            <w:pStyle w:val="otgFooterRegular"/>
          </w:pPr>
          <w:r>
            <w:t>Landesgericht Salzburg | FN 240832s</w:t>
          </w:r>
        </w:p>
      </w:tc>
      <w:tc>
        <w:tcPr>
          <w:tcW w:w="3288" w:type="dxa"/>
          <w:tcMar>
            <w:left w:w="283" w:type="dxa"/>
            <w:right w:w="0" w:type="dxa"/>
          </w:tcMar>
        </w:tcPr>
        <w:p w:rsidR="00710231" w:rsidRDefault="00710231" w:rsidP="00710231">
          <w:pPr>
            <w:pStyle w:val="otgFooterRegular"/>
          </w:pPr>
          <w:r>
            <w:t>Unternehmenskommunikation und Marketing</w:t>
          </w:r>
        </w:p>
        <w:p w:rsidR="00710231" w:rsidRDefault="00710231" w:rsidP="00710231">
          <w:pPr>
            <w:pStyle w:val="otgFooterRegular"/>
          </w:pPr>
          <w:r>
            <w:t>Telefon +43 (0)5 7255 - 20012</w:t>
          </w:r>
        </w:p>
        <w:p w:rsidR="00710231" w:rsidRDefault="00710231" w:rsidP="00710231">
          <w:pPr>
            <w:pStyle w:val="otgFooterRegular"/>
          </w:pPr>
          <w:r>
            <w:t>Fax +43 (0)5 7255 - 20195</w:t>
          </w:r>
        </w:p>
        <w:p w:rsidR="00710231" w:rsidRDefault="00710231" w:rsidP="00710231">
          <w:pPr>
            <w:pStyle w:val="otgFooterRegular"/>
          </w:pPr>
          <w:r>
            <w:t>w.fuerweger@salk.at | www.salk.at</w:t>
          </w:r>
        </w:p>
      </w:tc>
    </w:tr>
  </w:tbl>
  <w:p w:rsidR="00710231" w:rsidRDefault="00710231" w:rsidP="00710231">
    <w:pPr>
      <w:pStyle w:val="otgFooterRegula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2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4876"/>
      <w:gridCol w:w="3288"/>
    </w:tblGrid>
    <w:tr w:rsidR="00710231" w:rsidTr="00710231">
      <w:trPr>
        <w:jc w:val="right"/>
      </w:trPr>
      <w:tc>
        <w:tcPr>
          <w:tcW w:w="1928" w:type="dxa"/>
          <w:tcMar>
            <w:left w:w="0" w:type="dxa"/>
            <w:right w:w="0" w:type="dxa"/>
          </w:tcMar>
        </w:tcPr>
        <w:p w:rsidR="00710231" w:rsidRDefault="00710231" w:rsidP="00710231">
          <w:pPr>
            <w:pStyle w:val="otgFooterBold"/>
          </w:pPr>
          <w:r>
            <w:t>Universitätsklinikum der</w:t>
          </w:r>
        </w:p>
        <w:p w:rsidR="00710231" w:rsidRDefault="00710231" w:rsidP="00710231">
          <w:pPr>
            <w:pStyle w:val="otgFooterBold"/>
          </w:pPr>
          <w:r>
            <w:t>Paracelsus Medizinischen</w:t>
          </w:r>
        </w:p>
        <w:p w:rsidR="00710231" w:rsidRDefault="00710231" w:rsidP="00710231">
          <w:pPr>
            <w:pStyle w:val="otgFooterBold"/>
          </w:pPr>
          <w:r>
            <w:t>Privatuniversität</w:t>
          </w:r>
        </w:p>
      </w:tc>
      <w:tc>
        <w:tcPr>
          <w:tcW w:w="4876" w:type="dxa"/>
          <w:tcMar>
            <w:left w:w="283" w:type="dxa"/>
            <w:right w:w="0" w:type="dxa"/>
          </w:tcMar>
        </w:tcPr>
        <w:p w:rsidR="00710231" w:rsidRDefault="00710231" w:rsidP="00710231">
          <w:pPr>
            <w:pStyle w:val="otgFooterRegular"/>
          </w:pPr>
          <w:r>
            <w:t>Gemeinnützige Salzburger Landeskliniken Betriebsgesellschaft mbH</w:t>
          </w:r>
        </w:p>
        <w:p w:rsidR="00710231" w:rsidRDefault="00710231" w:rsidP="00710231">
          <w:pPr>
            <w:pStyle w:val="otgFooterRegular"/>
          </w:pPr>
          <w:r>
            <w:t>Salzburger Landeskliniken | Müllner Hauptstraße 48</w:t>
          </w:r>
        </w:p>
        <w:p w:rsidR="00710231" w:rsidRDefault="00710231" w:rsidP="00710231">
          <w:pPr>
            <w:pStyle w:val="otgFooterRegular"/>
          </w:pPr>
          <w:r>
            <w:t>5020 Salzburg | UID-Nr. ATU57476234</w:t>
          </w:r>
        </w:p>
        <w:p w:rsidR="00710231" w:rsidRDefault="00710231" w:rsidP="00710231">
          <w:pPr>
            <w:pStyle w:val="otgFooterRegular"/>
          </w:pPr>
          <w:r>
            <w:t>Landesgericht Salzburg | FN 240832s</w:t>
          </w:r>
        </w:p>
      </w:tc>
      <w:tc>
        <w:tcPr>
          <w:tcW w:w="3288" w:type="dxa"/>
          <w:tcMar>
            <w:left w:w="283" w:type="dxa"/>
            <w:right w:w="0" w:type="dxa"/>
          </w:tcMar>
        </w:tcPr>
        <w:p w:rsidR="00710231" w:rsidRDefault="00710231" w:rsidP="00710231">
          <w:pPr>
            <w:pStyle w:val="otgFooterRegular"/>
          </w:pPr>
          <w:r>
            <w:t>Unternehmenskommunikation und Marketing</w:t>
          </w:r>
        </w:p>
        <w:p w:rsidR="00710231" w:rsidRDefault="00710231" w:rsidP="00710231">
          <w:pPr>
            <w:pStyle w:val="otgFooterRegular"/>
          </w:pPr>
          <w:r>
            <w:t>Telefon +43 (0)5 7255 - 20012</w:t>
          </w:r>
        </w:p>
        <w:p w:rsidR="00710231" w:rsidRDefault="00710231" w:rsidP="00710231">
          <w:pPr>
            <w:pStyle w:val="otgFooterRegular"/>
          </w:pPr>
          <w:r>
            <w:t>Fax +43 (0)5 7255 - 20195</w:t>
          </w:r>
        </w:p>
        <w:p w:rsidR="00710231" w:rsidRDefault="00710231" w:rsidP="00710231">
          <w:pPr>
            <w:pStyle w:val="otgFooterRegular"/>
          </w:pPr>
          <w:r>
            <w:t>w.fuerweger@salk.at | www.salk.at</w:t>
          </w:r>
        </w:p>
      </w:tc>
    </w:tr>
  </w:tbl>
  <w:p w:rsidR="00710231" w:rsidRDefault="00710231" w:rsidP="00710231">
    <w:pPr>
      <w:pStyle w:val="otgFooterRegula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18" w:rsidRDefault="00C85618" w:rsidP="00710231">
      <w:r>
        <w:separator/>
      </w:r>
    </w:p>
  </w:footnote>
  <w:footnote w:type="continuationSeparator" w:id="0">
    <w:p w:rsidR="00C85618" w:rsidRDefault="00C85618" w:rsidP="0071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31" w:rsidRDefault="007102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31" w:rsidRPr="00710231" w:rsidRDefault="00710231" w:rsidP="00710231">
    <w:pPr>
      <w:pStyle w:val="Kopfzeile"/>
      <w:jc w:val="right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BC10FF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tblpXSpec="center" w:tblpY="567"/>
      <w:tblOverlap w:val="never"/>
      <w:tblW w:w="10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710231" w:rsidTr="00710231">
      <w:trPr>
        <w:trHeight w:hRule="exact" w:val="2551"/>
      </w:trPr>
      <w:tc>
        <w:tcPr>
          <w:tcW w:w="9413" w:type="dxa"/>
        </w:tcPr>
        <w:tbl>
          <w:tblPr>
            <w:tblW w:w="10772" w:type="dxa"/>
            <w:jc w:val="center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03"/>
            <w:gridCol w:w="3969"/>
          </w:tblGrid>
          <w:tr w:rsidR="00710231" w:rsidTr="00710231">
            <w:trPr>
              <w:trHeight w:val="567"/>
              <w:jc w:val="center"/>
            </w:trPr>
            <w:tc>
              <w:tcPr>
                <w:tcW w:w="6803" w:type="dxa"/>
                <w:vAlign w:val="bottom"/>
              </w:tcPr>
              <w:p w:rsidR="00710231" w:rsidRDefault="00710231" w:rsidP="00710231">
                <w:pPr>
                  <w:pStyle w:val="otgHeaderBold"/>
                  <w:framePr w:hSpace="141" w:wrap="around" w:vAnchor="page" w:hAnchor="text" w:xAlign="center" w:y="567"/>
                  <w:suppressOverlap/>
                </w:pPr>
                <w:r>
                  <w:t>Unternehmenskommunikation und Marketing</w:t>
                </w:r>
              </w:p>
              <w:p w:rsidR="00710231" w:rsidRDefault="00710231" w:rsidP="00710231">
                <w:pPr>
                  <w:pStyle w:val="otgHeaderRegular"/>
                  <w:framePr w:hSpace="141" w:wrap="around" w:vAnchor="page" w:hAnchor="text" w:xAlign="center" w:y="567"/>
                  <w:suppressOverlap/>
                </w:pPr>
                <w:r>
                  <w:t>Leitung: Dr. Wolfgang Fürweger</w:t>
                </w:r>
              </w:p>
            </w:tc>
            <w:tc>
              <w:tcPr>
                <w:tcW w:w="3969" w:type="dxa"/>
                <w:vAlign w:val="bottom"/>
              </w:tcPr>
              <w:p w:rsidR="00710231" w:rsidRDefault="00710231" w:rsidP="00710231">
                <w:pPr>
                  <w:pStyle w:val="otgHeaderRegular"/>
                  <w:framePr w:hSpace="141" w:wrap="around" w:vAnchor="page" w:hAnchor="text" w:xAlign="center" w:y="567"/>
                  <w:suppressOverlap/>
                </w:pPr>
                <w:r>
                  <w:rPr>
                    <w:lang w:eastAsia="de-AT"/>
                  </w:rPr>
                  <w:drawing>
                    <wp:inline distT="0" distB="0" distL="0" distR="0">
                      <wp:extent cx="2082165" cy="882007"/>
                      <wp:effectExtent l="0" t="0" r="0" b="0"/>
                      <wp:docPr id="2" name="Grafi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" r:link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-38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165" cy="88200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10231" w:rsidRDefault="00710231" w:rsidP="00710231">
          <w:pPr>
            <w:pStyle w:val="otgHeaderRegular"/>
          </w:pPr>
        </w:p>
      </w:tc>
    </w:tr>
  </w:tbl>
  <w:p w:rsidR="00710231" w:rsidRDefault="00710231" w:rsidP="00710231">
    <w:pPr>
      <w:pStyle w:val="otgHeaderRegular"/>
    </w:pPr>
    <w:r>
      <w:rPr>
        <w:lang w:eastAsia="de-A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3779520</wp:posOffset>
              </wp:positionV>
              <wp:extent cx="216000" cy="0"/>
              <wp:effectExtent l="0" t="0" r="317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740FB4" id="Gerader Verbinder 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6pt" to="25.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WEvgEAANEDAAAOAAAAZHJzL2Uyb0RvYy54bWysU8tu2zAQvBfoPxC815JcNC0EyzkkSC5F&#10;avR1p6mlRYAvLBlL/vsuKVsp0gBFi1woPnZmd2ZXm+vJGnYEjNq7jjermjNw0vfaHTr+4/vdu0+c&#10;xSRcL4x30PETRH69fftmM4YW1n7wpgdkROJiO4aODymFtqqiHMCKuPIBHD0qj1YkOuKh6lGMxG5N&#10;ta7rq2r02Af0EmKk29v5kW8Lv1Ig0xelIiRmOk61pbJiWfd5rbYb0R5QhEHLcxniP6qwQjtKulDd&#10;iiTYI+o/qKyW6KNXaSW9rbxSWkLRQGqa+pmab4MIULSQOTEsNsXXo5UPxx0y3VPvOHPCUovuAUVu&#10;yk/AvXZ512SbxhBbir5xOzyfYthh1jwptPlLathUrD0t1sKUmKTLdXNV19QAeXmqnnABY7oHb1ne&#10;dNxol0WLVhw/x0S5KPQSkq+NY2PH3zcfP+SyqlzXXEnZpZOBOeorKBJGuZvCVkYKbgyyo6BhEFKC&#10;S0UZ8RtH0RmmtDELsP478ByfoVDG7V/AC6Jk9i4tYKudx5eyp+lSsprjLw7MurMFe9+fSo+KNTQ3&#10;xcHzjOfB/P1c4E9/4vYXAAAA//8DAFBLAwQUAAYACAAAACEAwjG1m9wAAAAJAQAADwAAAGRycy9k&#10;b3ducmV2LnhtbEyPUUvDQBCE3wX/w7GCL9JeEoi2MZciBZU8Sas/4Jpbk+jdXshd2tRf7wqCPs7s&#10;MPtNuZmdFUccQ+9JQbpMQCA13vTUKnh7fVysQISoyWjrCRWcMcCmurwodWH8iXZ43MdWcAmFQivo&#10;YhwKKUPTodNh6Qckvr370enIcmylGfWJy52VWZLcSqd74g+dHnDbYfO5n5yC+iWVX9uPKXfJM55v&#10;bKyfVlmt1PXV/HAPIuIc/8Lwg8/oUDHTwU9kgrCs73hKVJCv8wwEB/KUjcOvIatS/l9QfQMAAP//&#10;AwBQSwECLQAUAAYACAAAACEAtoM4kv4AAADhAQAAEwAAAAAAAAAAAAAAAAAAAAAAW0NvbnRlbnRf&#10;VHlwZXNdLnhtbFBLAQItABQABgAIAAAAIQA4/SH/1gAAAJQBAAALAAAAAAAAAAAAAAAAAC8BAABf&#10;cmVscy8ucmVsc1BLAQItABQABgAIAAAAIQCBHmWEvgEAANEDAAAOAAAAAAAAAAAAAAAAAC4CAABk&#10;cnMvZTJvRG9jLnhtbFBLAQItABQABgAIAAAAIQDCMbWb3AAAAAkBAAAPAAAAAAAAAAAAAAAAABgE&#10;AABkcnMvZG93bnJldi54bWxQSwUGAAAAAAQABADzAAAAIQUAAAAA&#10;" strokecolor="#4579b8 [3044]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52E1"/>
    <w:multiLevelType w:val="hybridMultilevel"/>
    <w:tmpl w:val="A1361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49"/>
    <w:rsid w:val="000D2D4F"/>
    <w:rsid w:val="000E2443"/>
    <w:rsid w:val="0018605E"/>
    <w:rsid w:val="001C28A3"/>
    <w:rsid w:val="0020759D"/>
    <w:rsid w:val="00266D49"/>
    <w:rsid w:val="002E20B5"/>
    <w:rsid w:val="00306DAC"/>
    <w:rsid w:val="00312D2A"/>
    <w:rsid w:val="00323FF0"/>
    <w:rsid w:val="00455E93"/>
    <w:rsid w:val="004919B1"/>
    <w:rsid w:val="00494299"/>
    <w:rsid w:val="004C6572"/>
    <w:rsid w:val="004F3311"/>
    <w:rsid w:val="00516723"/>
    <w:rsid w:val="00556B2C"/>
    <w:rsid w:val="00573902"/>
    <w:rsid w:val="00635BC7"/>
    <w:rsid w:val="00636772"/>
    <w:rsid w:val="006A18D4"/>
    <w:rsid w:val="006E3F8E"/>
    <w:rsid w:val="006E7569"/>
    <w:rsid w:val="00710231"/>
    <w:rsid w:val="008232C5"/>
    <w:rsid w:val="00855925"/>
    <w:rsid w:val="008975F6"/>
    <w:rsid w:val="008D1DAC"/>
    <w:rsid w:val="0090464C"/>
    <w:rsid w:val="009C659E"/>
    <w:rsid w:val="00A5083F"/>
    <w:rsid w:val="00A747D2"/>
    <w:rsid w:val="00AC760B"/>
    <w:rsid w:val="00B3117D"/>
    <w:rsid w:val="00BA6597"/>
    <w:rsid w:val="00BC10FF"/>
    <w:rsid w:val="00BC471E"/>
    <w:rsid w:val="00BE72C2"/>
    <w:rsid w:val="00C03CC8"/>
    <w:rsid w:val="00C52A1C"/>
    <w:rsid w:val="00C55C2E"/>
    <w:rsid w:val="00C85618"/>
    <w:rsid w:val="00CA6441"/>
    <w:rsid w:val="00D01B2C"/>
    <w:rsid w:val="00D7627D"/>
    <w:rsid w:val="00E34F93"/>
    <w:rsid w:val="00E62A6B"/>
    <w:rsid w:val="00F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70FB20"/>
  <w15:docId w15:val="{7CD50001-798A-47E3-8004-9CCA9F2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2A6B"/>
    <w:rPr>
      <w:rFonts w:ascii="Arial" w:eastAsia="Times New Roman" w:hAnsi="Arial" w:cs="Arial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1C28A3"/>
    <w:pPr>
      <w:keepNext/>
      <w:spacing w:before="240" w:after="60"/>
      <w:outlineLvl w:val="0"/>
    </w:pPr>
    <w:rPr>
      <w:b/>
      <w:bCs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1C28A3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C28A3"/>
    <w:pPr>
      <w:keepNext/>
      <w:spacing w:before="240" w:after="60"/>
      <w:outlineLvl w:val="2"/>
    </w:pPr>
    <w:rPr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8"/>
    <w:semiHidden/>
    <w:unhideWhenUsed/>
    <w:rsid w:val="001C28A3"/>
    <w:pPr>
      <w:keepNext/>
      <w:spacing w:before="240" w:after="60"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tgAddressRegular">
    <w:name w:val="otg_Address_Regular"/>
    <w:uiPriority w:val="1"/>
    <w:rsid w:val="001C28A3"/>
    <w:rPr>
      <w:rFonts w:ascii="Arial" w:eastAsia="Times New Roman" w:hAnsi="Arial" w:cs="Arial"/>
      <w:noProof/>
      <w:szCs w:val="16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516723"/>
    <w:pPr>
      <w:tabs>
        <w:tab w:val="center" w:pos="4706"/>
        <w:tab w:val="right" w:pos="941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16723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16723"/>
    <w:pPr>
      <w:tabs>
        <w:tab w:val="center" w:pos="4706"/>
        <w:tab w:val="right" w:pos="9412"/>
      </w:tabs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16723"/>
    <w:rPr>
      <w:rFonts w:ascii="Arial" w:hAnsi="Arial"/>
      <w:sz w:val="14"/>
    </w:rPr>
  </w:style>
  <w:style w:type="paragraph" w:customStyle="1" w:styleId="otgContactRegular">
    <w:name w:val="otg_Contact_Regular"/>
    <w:uiPriority w:val="1"/>
    <w:rsid w:val="001C28A3"/>
    <w:pPr>
      <w:jc w:val="right"/>
    </w:pPr>
    <w:rPr>
      <w:rFonts w:ascii="Arial" w:eastAsia="Times New Roman" w:hAnsi="Arial" w:cs="Arial"/>
      <w:noProof/>
      <w:szCs w:val="16"/>
      <w:lang w:val="de-AT" w:eastAsia="de-DE"/>
    </w:rPr>
  </w:style>
  <w:style w:type="paragraph" w:customStyle="1" w:styleId="otgCreationTime">
    <w:name w:val="otg_Creation_Time"/>
    <w:uiPriority w:val="1"/>
    <w:rsid w:val="001C28A3"/>
    <w:pPr>
      <w:spacing w:line="276" w:lineRule="auto"/>
      <w:jc w:val="right"/>
    </w:pPr>
    <w:rPr>
      <w:rFonts w:ascii="Arial" w:eastAsia="Times New Roman" w:hAnsi="Arial" w:cs="Arial"/>
      <w:noProof/>
      <w:lang w:val="de-AT" w:eastAsia="de-DE"/>
    </w:rPr>
  </w:style>
  <w:style w:type="paragraph" w:customStyle="1" w:styleId="otgFooterBold">
    <w:name w:val="otg_Footer_Bold"/>
    <w:uiPriority w:val="1"/>
    <w:rsid w:val="00BC471E"/>
    <w:pPr>
      <w:jc w:val="right"/>
    </w:pPr>
    <w:rPr>
      <w:rFonts w:ascii="Arial" w:eastAsia="Times New Roman" w:hAnsi="Arial" w:cs="Arial"/>
      <w:b/>
      <w:noProof/>
      <w:sz w:val="14"/>
      <w:lang w:val="de-AT" w:eastAsia="de-DE"/>
    </w:rPr>
  </w:style>
  <w:style w:type="paragraph" w:customStyle="1" w:styleId="otgFooterRegular">
    <w:name w:val="otg_Footer_Regular"/>
    <w:uiPriority w:val="1"/>
    <w:rsid w:val="00BC471E"/>
    <w:pPr>
      <w:jc w:val="right"/>
    </w:pPr>
    <w:rPr>
      <w:rFonts w:ascii="Arial" w:eastAsia="Times New Roman" w:hAnsi="Arial" w:cs="Arial"/>
      <w:noProof/>
      <w:sz w:val="14"/>
      <w:lang w:val="de-AT" w:eastAsia="de-DE"/>
    </w:rPr>
  </w:style>
  <w:style w:type="paragraph" w:customStyle="1" w:styleId="otgHeaderBold">
    <w:name w:val="otg_Header_Bold"/>
    <w:uiPriority w:val="1"/>
    <w:rsid w:val="006A18D4"/>
    <w:pPr>
      <w:spacing w:line="312" w:lineRule="auto"/>
      <w:jc w:val="right"/>
    </w:pPr>
    <w:rPr>
      <w:rFonts w:ascii="Arial" w:eastAsia="Times New Roman" w:hAnsi="Arial" w:cs="Arial"/>
      <w:b/>
      <w:noProof/>
      <w:sz w:val="16"/>
      <w:lang w:val="de-AT" w:eastAsia="de-DE"/>
    </w:rPr>
  </w:style>
  <w:style w:type="paragraph" w:customStyle="1" w:styleId="otgHeaderRegular">
    <w:name w:val="otg_Header_Regular"/>
    <w:uiPriority w:val="1"/>
    <w:rsid w:val="00E62A6B"/>
    <w:pPr>
      <w:spacing w:line="312" w:lineRule="auto"/>
      <w:contextualSpacing/>
      <w:jc w:val="right"/>
    </w:pPr>
    <w:rPr>
      <w:rFonts w:ascii="Arial" w:eastAsia="Times New Roman" w:hAnsi="Arial" w:cs="Arial"/>
      <w:caps/>
      <w:noProof/>
      <w:sz w:val="16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rsid w:val="001C28A3"/>
    <w:rPr>
      <w:rFonts w:ascii="Arial" w:eastAsia="Times New Roman" w:hAnsi="Arial" w:cs="Arial"/>
      <w:b/>
      <w:bCs/>
      <w:kern w:val="32"/>
      <w:sz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1C28A3"/>
    <w:rPr>
      <w:rFonts w:ascii="Arial" w:eastAsia="Times New Roman" w:hAnsi="Arial" w:cs="Arial"/>
      <w:b/>
      <w:bCs/>
      <w:iCs/>
      <w:sz w:val="28"/>
      <w:szCs w:val="28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1C28A3"/>
    <w:rPr>
      <w:rFonts w:ascii="Arial" w:eastAsia="Times New Roman" w:hAnsi="Arial" w:cs="Arial"/>
      <w:b/>
      <w:bCs/>
      <w:sz w:val="26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uiPriority w:val="8"/>
    <w:semiHidden/>
    <w:rsid w:val="001C28A3"/>
    <w:rPr>
      <w:rFonts w:ascii="Arial" w:eastAsia="Times New Roman" w:hAnsi="Arial" w:cs="Arial"/>
      <w:b/>
      <w:bCs/>
      <w:sz w:val="24"/>
      <w:lang w:val="de-AT" w:eastAsia="de-DE"/>
    </w:rPr>
  </w:style>
  <w:style w:type="paragraph" w:customStyle="1" w:styleId="otgHeaderBoldv6p">
    <w:name w:val="otg_Header_Bold_v6p"/>
    <w:uiPriority w:val="1"/>
    <w:rsid w:val="0018605E"/>
    <w:pPr>
      <w:spacing w:before="120" w:line="312" w:lineRule="auto"/>
      <w:jc w:val="right"/>
    </w:pPr>
    <w:rPr>
      <w:rFonts w:ascii="Arial" w:eastAsia="Times New Roman" w:hAnsi="Arial" w:cs="Arial"/>
      <w:b/>
      <w:noProof/>
      <w:sz w:val="16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2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27D"/>
    <w:rPr>
      <w:rFonts w:ascii="Tahoma" w:eastAsia="Times New Roman" w:hAnsi="Tahoma" w:cs="Tahoma"/>
      <w:sz w:val="16"/>
      <w:szCs w:val="16"/>
      <w:lang w:val="de-AT" w:eastAsia="de-DE"/>
    </w:rPr>
  </w:style>
  <w:style w:type="paragraph" w:styleId="Listenabsatz">
    <w:name w:val="List Paragraph"/>
    <w:basedOn w:val="Standard"/>
    <w:uiPriority w:val="34"/>
    <w:rsid w:val="0032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S:\OTG\Logos\SALK_DE_RGB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nternehmenskommunikation%20und%20Marketing%20VORLAGE\Le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Leer.dotx</Template>
  <TotalTime>0</TotalTime>
  <Pages>2</Pages>
  <Words>564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SALK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Fürweger Wolfgang</dc:creator>
  <cp:lastModifiedBy>Hofer-Schweiger Karin</cp:lastModifiedBy>
  <cp:revision>6</cp:revision>
  <cp:lastPrinted>2019-12-16T08:38:00Z</cp:lastPrinted>
  <dcterms:created xsi:type="dcterms:W3CDTF">2019-12-16T07:55:00Z</dcterms:created>
  <dcterms:modified xsi:type="dcterms:W3CDTF">2019-12-17T12:14:00Z</dcterms:modified>
</cp:coreProperties>
</file>